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bidi w:val="0"/>
      </w:pPr>
      <w:r>
        <w:rPr>
          <w:rtl w:val="0"/>
        </w:rPr>
        <w:t>Al Prefetto di Varese</w:t>
      </w:r>
    </w:p>
    <w:p>
      <w:pPr>
        <w:pStyle w:val="Corpo"/>
        <w:bidi w:val="0"/>
      </w:pPr>
      <w:r>
        <w:rPr>
          <w:rtl w:val="0"/>
        </w:rPr>
        <w:t>dott. Dario Caputo</w:t>
      </w:r>
    </w:p>
    <w:p>
      <w:pPr>
        <w:pStyle w:val="Corpo"/>
        <w:bidi w:val="0"/>
      </w:pPr>
    </w:p>
    <w:p>
      <w:pPr>
        <w:pStyle w:val="Corpo"/>
        <w:bidi w:val="0"/>
      </w:pPr>
      <w:r>
        <w:rPr>
          <w:rtl w:val="0"/>
        </w:rPr>
        <w:t>raccomandata via PEC</w:t>
      </w:r>
    </w:p>
    <w:p>
      <w:pPr>
        <w:pStyle w:val="Di default"/>
        <w:bidi w:val="0"/>
        <w:spacing w:before="0"/>
        <w:ind w:left="0" w:right="0" w:firstLine="0"/>
        <w:jc w:val="left"/>
        <w:rPr>
          <w:b w:val="1"/>
          <w:bCs w:val="1"/>
          <w:outline w:val="0"/>
          <w:color w:val="000000"/>
          <w:sz w:val="24"/>
          <w:szCs w:val="24"/>
          <w:u w:val="none"/>
          <w:rtl w:val="0"/>
          <w14:textFill>
            <w14:solidFill>
              <w14:srgbClr w14:val="000000"/>
            </w14:solidFill>
          </w14:textFill>
        </w:rPr>
      </w:pPr>
      <w:r>
        <w:rPr>
          <w:rStyle w:val="Hyperlink.0"/>
          <w:outline w:val="0"/>
          <w:color w:val="0000ee"/>
          <w:sz w:val="24"/>
          <w:szCs w:val="24"/>
          <w:u w:val="single"/>
          <w:rtl w:val="0"/>
          <w14:textFill>
            <w14:solidFill>
              <w14:srgbClr w14:val="0000EE"/>
            </w14:solidFill>
          </w14:textFill>
        </w:rPr>
        <w:fldChar w:fldCharType="begin" w:fldLock="0"/>
      </w:r>
      <w:r>
        <w:rPr>
          <w:rStyle w:val="Hyperlink.0"/>
          <w:outline w:val="0"/>
          <w:color w:val="0000ee"/>
          <w:sz w:val="24"/>
          <w:szCs w:val="24"/>
          <w:u w:val="single"/>
          <w:rtl w:val="0"/>
          <w14:textFill>
            <w14:solidFill>
              <w14:srgbClr w14:val="0000EE"/>
            </w14:solidFill>
          </w14:textFill>
        </w:rPr>
        <w:instrText xml:space="preserve"> HYPERLINK "mailto:prefettura.prefva@pec.interno.it"</w:instrText>
      </w:r>
      <w:r>
        <w:rPr>
          <w:rStyle w:val="Hyperlink.0"/>
          <w:outline w:val="0"/>
          <w:color w:val="0000ee"/>
          <w:sz w:val="24"/>
          <w:szCs w:val="24"/>
          <w:u w:val="single"/>
          <w:rtl w:val="0"/>
          <w14:textFill>
            <w14:solidFill>
              <w14:srgbClr w14:val="0000EE"/>
            </w14:solidFill>
          </w14:textFill>
        </w:rPr>
        <w:fldChar w:fldCharType="separate" w:fldLock="0"/>
      </w:r>
      <w:r>
        <w:rPr>
          <w:rStyle w:val="Hyperlink.0"/>
          <w:outline w:val="0"/>
          <w:color w:val="0000ee"/>
          <w:sz w:val="24"/>
          <w:szCs w:val="24"/>
          <w:u w:val="single"/>
          <w:rtl w:val="0"/>
          <w:lang w:val="it-IT"/>
          <w14:textFill>
            <w14:solidFill>
              <w14:srgbClr w14:val="0000EE"/>
            </w14:solidFill>
          </w14:textFill>
        </w:rPr>
        <w:t>prefettura.prefva@pec.interno.it</w:t>
      </w:r>
      <w:r>
        <w:rPr>
          <w:outline w:val="0"/>
          <w:color w:val="0000ee"/>
          <w:sz w:val="24"/>
          <w:szCs w:val="24"/>
          <w:u w:val="single"/>
          <w:rtl w:val="0"/>
          <w14:textFill>
            <w14:solidFill>
              <w14:srgbClr w14:val="0000EE"/>
            </w14:solidFill>
          </w14:textFill>
        </w:rPr>
        <w:fldChar w:fldCharType="end" w:fldLock="0"/>
      </w:r>
    </w:p>
    <w:p>
      <w:pPr>
        <w:pStyle w:val="Di default"/>
        <w:bidi w:val="0"/>
        <w:spacing w:before="0"/>
        <w:ind w:left="0" w:right="0" w:firstLine="0"/>
        <w:jc w:val="left"/>
        <w:rPr>
          <w:rFonts w:ascii="Times Roman" w:cs="Times Roman" w:hAnsi="Times Roman" w:eastAsia="Times Roman"/>
          <w:b w:val="1"/>
          <w:bCs w:val="1"/>
          <w:outline w:val="0"/>
          <w:color w:val="000000"/>
          <w:sz w:val="24"/>
          <w:szCs w:val="24"/>
          <w:u w:val="none"/>
          <w:rtl w:val="0"/>
          <w14:textFill>
            <w14:solidFill>
              <w14:srgbClr w14:val="000000"/>
            </w14:solidFill>
          </w14:textFill>
        </w:rPr>
      </w:pPr>
    </w:p>
    <w:p>
      <w:pPr>
        <w:pStyle w:val="Corpo"/>
        <w:bidi w:val="0"/>
      </w:pPr>
    </w:p>
    <w:p>
      <w:pPr>
        <w:pStyle w:val="Corpo"/>
        <w:rPr>
          <w:b w:val="1"/>
          <w:bCs w:val="1"/>
        </w:rPr>
      </w:pPr>
      <w:r>
        <w:rPr>
          <w:b w:val="1"/>
          <w:bCs w:val="1"/>
          <w:rtl w:val="0"/>
          <w:lang w:val="it-IT"/>
        </w:rPr>
        <w:t>Oggetto: esposto per violazione del testo unico sugli enti locali (D. Lgs. 267/2000), dello Statuto Comunale e del Regolamento per il funzionamento del Consiglio Comunale da parte del Sindaco di Varese e del Presidente del Consiglio Comunale.</w:t>
      </w:r>
    </w:p>
    <w:p>
      <w:pPr>
        <w:pStyle w:val="Corpo"/>
        <w:bidi w:val="0"/>
      </w:pPr>
    </w:p>
    <w:p>
      <w:pPr>
        <w:pStyle w:val="Corpo"/>
        <w:bidi w:val="0"/>
      </w:pPr>
      <w:r>
        <w:rPr>
          <w:rtl w:val="0"/>
        </w:rPr>
        <w:t>Con la presente, il sottoscritto Fabio Binelli, consigliere del Comune di Varese, espone alla S.V. quanto segue:</w:t>
      </w:r>
    </w:p>
    <w:p>
      <w:pPr>
        <w:pStyle w:val="Corpo"/>
        <w:bidi w:val="0"/>
      </w:pPr>
    </w:p>
    <w:p>
      <w:pPr>
        <w:pStyle w:val="Corpo"/>
        <w:bidi w:val="0"/>
      </w:pPr>
      <w:r>
        <w:rPr>
          <w:rtl w:val="0"/>
        </w:rPr>
        <w:t>in data 18 ottobre 2019, il sottoscritto presentava una interrogazione al Sindaco di Varese, avv. Davide Galimberti, in merito alle dichiarazioni rilasciate alla stampa dal presidente della societ</w:t>
      </w:r>
      <w:r>
        <w:rPr>
          <w:rtl w:val="0"/>
        </w:rPr>
        <w:t xml:space="preserve">à </w:t>
      </w:r>
      <w:r>
        <w:rPr>
          <w:rtl w:val="0"/>
        </w:rPr>
        <w:t xml:space="preserve">partecipata </w:t>
      </w:r>
      <w:r>
        <w:rPr>
          <w:rtl w:val="0"/>
        </w:rPr>
        <w:t xml:space="preserve">del Comune di Varese </w:t>
      </w:r>
      <w:r>
        <w:rPr>
          <w:rtl w:val="0"/>
        </w:rPr>
        <w:t>A.V.T. SpA</w:t>
      </w:r>
      <w:r>
        <w:rPr>
          <w:rtl w:val="0"/>
        </w:rPr>
        <w:t xml:space="preserve">., </w:t>
      </w:r>
      <w:r>
        <w:rPr>
          <w:rtl w:val="0"/>
        </w:rPr>
        <w:t>dott. Franco Taddei</w:t>
      </w:r>
      <w:r>
        <w:rPr>
          <w:rtl w:val="0"/>
        </w:rPr>
        <w:t xml:space="preserve"> (allegato 1),</w:t>
      </w:r>
    </w:p>
    <w:p>
      <w:pPr>
        <w:pStyle w:val="Corpo"/>
        <w:bidi w:val="0"/>
      </w:pPr>
    </w:p>
    <w:p>
      <w:pPr>
        <w:pStyle w:val="Corpo"/>
        <w:bidi w:val="0"/>
      </w:pPr>
      <w:r>
        <w:rPr>
          <w:rtl w:val="0"/>
        </w:rPr>
        <w:t xml:space="preserve">nelle interviste, il dott. Taddei attribuiva a decisioni della Giunta Comunale </w:t>
      </w:r>
      <w:r>
        <w:rPr>
          <w:rtl w:val="0"/>
        </w:rPr>
        <w:t>ritardi ed aggravi di costi nella realizzazione di un</w:t>
      </w:r>
      <w:r>
        <w:rPr>
          <w:rtl w:val="1"/>
        </w:rPr>
        <w:t>’</w:t>
      </w:r>
      <w:r>
        <w:rPr>
          <w:rtl w:val="0"/>
        </w:rPr>
        <w:t xml:space="preserve">opera pubblica </w:t>
      </w:r>
      <w:r>
        <w:rPr>
          <w:rtl w:val="0"/>
        </w:rPr>
        <w:t>affidata dal Comune in quanto societ</w:t>
      </w:r>
      <w:r>
        <w:rPr>
          <w:rtl w:val="0"/>
        </w:rPr>
        <w:t xml:space="preserve">à </w:t>
      </w:r>
      <w:r>
        <w:rPr>
          <w:rtl w:val="0"/>
        </w:rPr>
        <w:t xml:space="preserve">in-house </w:t>
      </w:r>
      <w:r>
        <w:rPr>
          <w:rtl w:val="0"/>
        </w:rPr>
        <w:t>(parcheggio in via Staurenghi/Sempione)</w:t>
      </w:r>
      <w:r>
        <w:rPr>
          <w:rtl w:val="0"/>
        </w:rPr>
        <w:t>.</w:t>
      </w:r>
    </w:p>
    <w:p>
      <w:pPr>
        <w:pStyle w:val="Corpo"/>
        <w:bidi w:val="0"/>
      </w:pPr>
    </w:p>
    <w:p>
      <w:pPr>
        <w:pStyle w:val="Corpo"/>
        <w:bidi w:val="0"/>
      </w:pPr>
      <w:r>
        <w:rPr>
          <w:rtl w:val="0"/>
        </w:rPr>
        <w:t>l</w:t>
      </w:r>
      <w:r>
        <w:rPr>
          <w:rtl w:val="0"/>
        </w:rPr>
        <w:t>’</w:t>
      </w:r>
      <w:r>
        <w:rPr>
          <w:rtl w:val="0"/>
        </w:rPr>
        <w:t>interrogazione rientrava nei normali atti di sindacato ispettivo che la legge consente ai consiglieri comunali in quanto tendeva ad acquisire dal Sindaco informazioni non mediate dalla stampa al fine di valutare l</w:t>
      </w:r>
      <w:r>
        <w:rPr>
          <w:rtl w:val="0"/>
        </w:rPr>
        <w:t>’</w:t>
      </w:r>
      <w:r>
        <w:rPr>
          <w:rtl w:val="0"/>
        </w:rPr>
        <w:t>esistenza di problematiche di natura economica e finanziaria a carico della societ</w:t>
      </w:r>
      <w:r>
        <w:rPr>
          <w:rtl w:val="0"/>
        </w:rPr>
        <w:t>à</w:t>
      </w:r>
      <w:r>
        <w:rPr>
          <w:rtl w:val="0"/>
        </w:rPr>
        <w:t xml:space="preserve">, sulla quale il Comune esercita il </w:t>
      </w:r>
      <w:r>
        <w:rPr>
          <w:rtl w:val="0"/>
        </w:rPr>
        <w:t>“</w:t>
      </w:r>
      <w:r>
        <w:rPr>
          <w:rtl w:val="0"/>
        </w:rPr>
        <w:t>controllo analogo</w:t>
      </w:r>
      <w:r>
        <w:rPr>
          <w:rtl w:val="0"/>
        </w:rPr>
        <w:t xml:space="preserve">” </w:t>
      </w:r>
      <w:r>
        <w:rPr>
          <w:rtl w:val="0"/>
        </w:rPr>
        <w:t>(art. 43 commi 1 e 2 del D. Lgs. 267/2000);</w:t>
      </w:r>
    </w:p>
    <w:p>
      <w:pPr>
        <w:pStyle w:val="Corpo"/>
        <w:bidi w:val="0"/>
      </w:pPr>
    </w:p>
    <w:p>
      <w:pPr>
        <w:pStyle w:val="Corpo"/>
        <w:bidi w:val="0"/>
      </w:pPr>
      <w:r>
        <w:rPr>
          <w:rtl w:val="0"/>
        </w:rPr>
        <w:t xml:space="preserve">il comma 3 del D. Lgs. 267/2000 stabilisce che </w:t>
      </w:r>
      <w:r>
        <w:rPr>
          <w:rtl w:val="0"/>
        </w:rPr>
        <w:t>“</w:t>
      </w:r>
      <w:r>
        <w:rPr>
          <w:i w:val="1"/>
          <w:iCs w:val="1"/>
          <w:rtl w:val="0"/>
          <w:lang w:val="it-IT"/>
        </w:rPr>
        <w:t>i</w:t>
      </w:r>
      <w:r>
        <w:rPr>
          <w:i w:val="1"/>
          <w:iCs w:val="1"/>
          <w:rtl w:val="0"/>
          <w:lang w:val="it-IT"/>
        </w:rPr>
        <w:t>l sindaco o gli assessori da essi delegati rispondono, entro 30 giorni, alle interrogazioni e ad ogni altra istanza di sindacato ispettivo presentata dai consiglieri. Le modalit</w:t>
      </w:r>
      <w:r>
        <w:rPr>
          <w:i w:val="1"/>
          <w:iCs w:val="1"/>
          <w:rtl w:val="0"/>
        </w:rPr>
        <w:t xml:space="preserve">à </w:t>
      </w:r>
      <w:r>
        <w:rPr>
          <w:i w:val="1"/>
          <w:iCs w:val="1"/>
          <w:rtl w:val="0"/>
          <w:lang w:val="it-IT"/>
        </w:rPr>
        <w:t>della presentazione di tali atti e delle relative risposte sono disciplinate dallo statuto e dal regolamento consiliare.</w:t>
      </w:r>
      <w:r>
        <w:rPr>
          <w:rtl w:val="0"/>
        </w:rPr>
        <w:t>”</w:t>
      </w:r>
    </w:p>
    <w:p>
      <w:pPr>
        <w:pStyle w:val="Corpo"/>
        <w:bidi w:val="0"/>
      </w:pPr>
    </w:p>
    <w:p>
      <w:pPr>
        <w:pStyle w:val="Corpo"/>
        <w:bidi w:val="0"/>
        <w:rPr>
          <w:i w:val="1"/>
          <w:iCs w:val="1"/>
        </w:rPr>
      </w:pPr>
      <w:r>
        <w:rPr>
          <w:rtl w:val="0"/>
        </w:rPr>
        <w:t>lo Statuto del Comune di Varese (allegato 2), all</w:t>
      </w:r>
      <w:r>
        <w:rPr>
          <w:rtl w:val="0"/>
        </w:rPr>
        <w:t>’</w:t>
      </w:r>
      <w:r>
        <w:rPr>
          <w:rtl w:val="0"/>
        </w:rPr>
        <w:t>art. 23, commi 1 e 2, conferma le previsioni di legge (</w:t>
      </w:r>
      <w:r>
        <w:rPr>
          <w:rtl w:val="0"/>
        </w:rPr>
        <w:t xml:space="preserve">“ </w:t>
      </w:r>
      <w:r>
        <w:rPr>
          <w:i w:val="1"/>
          <w:iCs w:val="1"/>
          <w:rtl w:val="0"/>
          <w:lang w:val="it-IT"/>
        </w:rPr>
        <w:t>1. I Consiglieri sono titolari, secondo la disciplina dell'apposito Regolamento:</w:t>
      </w:r>
    </w:p>
    <w:p>
      <w:pPr>
        <w:pStyle w:val="Di default"/>
        <w:bidi w:val="0"/>
        <w:spacing w:before="0"/>
        <w:ind w:left="0" w:right="0" w:firstLine="0"/>
        <w:jc w:val="left"/>
        <w:rPr>
          <w:rFonts w:ascii="Helvetica" w:cs="Helvetica" w:hAnsi="Helvetica" w:eastAsia="Helvetica"/>
          <w:i w:val="1"/>
          <w:iCs w:val="1"/>
          <w:sz w:val="24"/>
          <w:szCs w:val="24"/>
          <w:rtl w:val="0"/>
        </w:rPr>
      </w:pPr>
      <w:r>
        <w:rPr>
          <w:rFonts w:ascii="Helvetica" w:hAnsi="Helvetica"/>
          <w:i w:val="1"/>
          <w:iCs w:val="1"/>
          <w:sz w:val="24"/>
          <w:szCs w:val="24"/>
          <w:rtl w:val="0"/>
          <w:lang w:val="it-IT"/>
        </w:rPr>
        <w:t>a) del diritto di ottenere dagli uffici comunali, nonch</w:t>
      </w:r>
      <w:r>
        <w:rPr>
          <w:rFonts w:ascii="Helvetica" w:hAnsi="Helvetica" w:hint="default"/>
          <w:i w:val="1"/>
          <w:iCs w:val="1"/>
          <w:sz w:val="24"/>
          <w:szCs w:val="24"/>
          <w:rtl w:val="0"/>
          <w:lang w:val="fr-FR"/>
        </w:rPr>
        <w:t xml:space="preserve">é </w:t>
      </w:r>
      <w:r>
        <w:rPr>
          <w:rFonts w:ascii="Helvetica" w:hAnsi="Helvetica"/>
          <w:i w:val="1"/>
          <w:iCs w:val="1"/>
          <w:sz w:val="24"/>
          <w:szCs w:val="24"/>
          <w:rtl w:val="0"/>
          <w:lang w:val="it-IT"/>
        </w:rPr>
        <w:t>dagli enti dipendenti dal Comune e dalle</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aziende partecipate, tutte le notizie e le informazioni in loro possesso, utili all</w:t>
      </w:r>
      <w:r>
        <w:rPr>
          <w:rFonts w:ascii="Helvetica" w:hAnsi="Helvetica" w:hint="default"/>
          <w:i w:val="1"/>
          <w:iCs w:val="1"/>
          <w:sz w:val="24"/>
          <w:szCs w:val="24"/>
          <w:rtl w:val="0"/>
          <w:lang w:val="it-IT"/>
        </w:rPr>
        <w:t>’</w:t>
      </w:r>
      <w:r>
        <w:rPr>
          <w:rFonts w:ascii="Helvetica" w:hAnsi="Helvetica"/>
          <w:i w:val="1"/>
          <w:iCs w:val="1"/>
          <w:sz w:val="24"/>
          <w:szCs w:val="24"/>
          <w:rtl w:val="0"/>
          <w:lang w:val="it-IT"/>
        </w:rPr>
        <w:t>espletamento</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del mandato;</w:t>
      </w:r>
    </w:p>
    <w:p>
      <w:pPr>
        <w:pStyle w:val="Di default"/>
        <w:bidi w:val="0"/>
        <w:spacing w:before="0"/>
        <w:ind w:left="0" w:right="0" w:firstLine="0"/>
        <w:jc w:val="left"/>
        <w:rPr>
          <w:rFonts w:ascii="Helvetica" w:cs="Helvetica" w:hAnsi="Helvetica" w:eastAsia="Helvetica"/>
          <w:i w:val="1"/>
          <w:iCs w:val="1"/>
          <w:sz w:val="24"/>
          <w:szCs w:val="24"/>
          <w:rtl w:val="0"/>
        </w:rPr>
      </w:pPr>
      <w:r>
        <w:rPr>
          <w:rFonts w:ascii="Helvetica" w:hAnsi="Helvetica"/>
          <w:i w:val="1"/>
          <w:iCs w:val="1"/>
          <w:sz w:val="24"/>
          <w:szCs w:val="24"/>
          <w:rtl w:val="0"/>
          <w:lang w:val="it-IT"/>
        </w:rPr>
        <w:t>b) del diritto di iniziativa su ogni questione sottoposta alla deliberazione del Consiglio;</w:t>
      </w:r>
    </w:p>
    <w:p>
      <w:pPr>
        <w:pStyle w:val="Di default"/>
        <w:bidi w:val="0"/>
        <w:spacing w:before="0"/>
        <w:ind w:left="0" w:right="0" w:firstLine="0"/>
        <w:jc w:val="left"/>
        <w:rPr>
          <w:rFonts w:ascii="Helvetica" w:cs="Helvetica" w:hAnsi="Helvetica" w:eastAsia="Helvetica"/>
          <w:i w:val="1"/>
          <w:iCs w:val="1"/>
          <w:sz w:val="24"/>
          <w:szCs w:val="24"/>
          <w:rtl w:val="0"/>
        </w:rPr>
      </w:pPr>
      <w:r>
        <w:rPr>
          <w:rFonts w:ascii="Helvetica" w:hAnsi="Helvetica"/>
          <w:i w:val="1"/>
          <w:iCs w:val="1"/>
          <w:sz w:val="24"/>
          <w:szCs w:val="24"/>
          <w:rtl w:val="0"/>
          <w:lang w:val="it-IT"/>
        </w:rPr>
        <w:t>c) del diritto di presentare interrogazioni e mozioni.</w:t>
      </w:r>
    </w:p>
    <w:p>
      <w:pPr>
        <w:pStyle w:val="Di default"/>
        <w:bidi w:val="0"/>
        <w:spacing w:before="0"/>
        <w:ind w:left="0" w:right="0" w:firstLine="0"/>
        <w:jc w:val="left"/>
        <w:rPr>
          <w:rFonts w:ascii="Helvetica" w:cs="Helvetica" w:hAnsi="Helvetica" w:eastAsia="Helvetica"/>
          <w:i w:val="1"/>
          <w:iCs w:val="1"/>
          <w:sz w:val="24"/>
          <w:szCs w:val="24"/>
          <w:rtl w:val="0"/>
        </w:rPr>
      </w:pPr>
      <w:r>
        <w:rPr>
          <w:rFonts w:ascii="Helvetica" w:hAnsi="Helvetica"/>
          <w:i w:val="1"/>
          <w:iCs w:val="1"/>
          <w:sz w:val="24"/>
          <w:szCs w:val="24"/>
          <w:rtl w:val="0"/>
          <w:lang w:val="it-IT"/>
        </w:rPr>
        <w:t>2. Il Sindaco o gli Assessori da lui delegati rispondono per iscritto, entro trenta giorni, alle</w:t>
      </w:r>
    </w:p>
    <w:p>
      <w:pPr>
        <w:pStyle w:val="Di default"/>
        <w:bidi w:val="0"/>
        <w:spacing w:before="0"/>
        <w:ind w:left="0" w:right="0" w:firstLine="0"/>
        <w:jc w:val="left"/>
        <w:rPr>
          <w:rFonts w:ascii="Helvetica" w:cs="Helvetica" w:hAnsi="Helvetica" w:eastAsia="Helvetica"/>
          <w:sz w:val="24"/>
          <w:szCs w:val="24"/>
          <w:rtl w:val="0"/>
        </w:rPr>
      </w:pPr>
      <w:r>
        <w:rPr>
          <w:rFonts w:ascii="Helvetica" w:hAnsi="Helvetica"/>
          <w:i w:val="1"/>
          <w:iCs w:val="1"/>
          <w:sz w:val="24"/>
          <w:szCs w:val="24"/>
          <w:rtl w:val="0"/>
          <w:lang w:val="it-IT"/>
        </w:rPr>
        <w:t>interrogazioni e ad ogni altra istanza di sindacato ispettivo presentata dai Consiglier</w:t>
      </w:r>
      <w:r>
        <w:rPr>
          <w:rFonts w:ascii="Helvetica" w:hAnsi="Helvetica"/>
          <w:i w:val="1"/>
          <w:iCs w:val="1"/>
          <w:sz w:val="24"/>
          <w:szCs w:val="24"/>
          <w:rtl w:val="0"/>
          <w:lang w:val="it-IT"/>
        </w:rPr>
        <w:t>i</w:t>
      </w:r>
      <w:r>
        <w:rPr>
          <w:rFonts w:ascii="Helvetica" w:hAnsi="Helvetica" w:hint="default"/>
          <w:sz w:val="24"/>
          <w:szCs w:val="24"/>
          <w:rtl w:val="0"/>
          <w:lang w:val="it-IT"/>
        </w:rPr>
        <w:t>”</w:t>
      </w:r>
      <w:r>
        <w:rPr>
          <w:rFonts w:ascii="Helvetica" w:hAnsi="Helvetica"/>
          <w:sz w:val="24"/>
          <w:szCs w:val="24"/>
          <w:rtl w:val="0"/>
          <w:lang w:val="it-IT"/>
        </w:rPr>
        <w:t>)</w:t>
      </w:r>
    </w:p>
    <w:p>
      <w:pPr>
        <w:pStyle w:val="Di default"/>
        <w:bidi w:val="0"/>
        <w:spacing w:before="0"/>
        <w:ind w:left="0" w:right="0" w:firstLine="0"/>
        <w:jc w:val="left"/>
        <w:rPr>
          <w:rFonts w:ascii="Helvetica" w:cs="Helvetica" w:hAnsi="Helvetica" w:eastAsia="Helvetica"/>
          <w:sz w:val="24"/>
          <w:szCs w:val="24"/>
          <w:rtl w:val="0"/>
        </w:rPr>
      </w:pPr>
    </w:p>
    <w:p>
      <w:pPr>
        <w:pStyle w:val="Di default"/>
        <w:bidi w:val="0"/>
        <w:spacing w:before="0"/>
        <w:ind w:left="0" w:right="0" w:firstLine="0"/>
        <w:jc w:val="left"/>
        <w:rPr>
          <w:rFonts w:ascii="Helvetica" w:cs="Helvetica" w:hAnsi="Helvetica" w:eastAsia="Helvetica"/>
          <w:sz w:val="24"/>
          <w:szCs w:val="24"/>
          <w:rtl w:val="0"/>
        </w:rPr>
      </w:pPr>
      <w:r>
        <w:rPr>
          <w:rFonts w:ascii="Helvetica" w:hAnsi="Helvetica"/>
          <w:sz w:val="24"/>
          <w:szCs w:val="24"/>
          <w:rtl w:val="0"/>
          <w:lang w:val="it-IT"/>
        </w:rPr>
        <w:t xml:space="preserve">il Regolamento per il funzionamento del Consiglio Comunale (allegato 3) </w:t>
      </w:r>
      <w:r>
        <w:rPr>
          <w:rFonts w:ascii="Helvetica" w:hAnsi="Helvetica"/>
          <w:sz w:val="24"/>
          <w:szCs w:val="24"/>
          <w:rtl w:val="0"/>
        </w:rPr>
        <w:t>all</w:t>
      </w:r>
      <w:r>
        <w:rPr>
          <w:rFonts w:ascii="Helvetica" w:hAnsi="Helvetica" w:hint="default"/>
          <w:sz w:val="24"/>
          <w:szCs w:val="24"/>
          <w:rtl w:val="1"/>
        </w:rPr>
        <w:t>’</w:t>
      </w:r>
      <w:r>
        <w:rPr>
          <w:rFonts w:ascii="Helvetica" w:hAnsi="Helvetica"/>
          <w:sz w:val="24"/>
          <w:szCs w:val="24"/>
          <w:rtl w:val="0"/>
          <w:lang w:val="it-IT"/>
        </w:rPr>
        <w:t>art. 28 comma 1</w:t>
      </w:r>
      <w:r>
        <w:rPr>
          <w:rFonts w:ascii="Helvetica" w:hAnsi="Helvetica"/>
          <w:sz w:val="24"/>
          <w:szCs w:val="24"/>
          <w:rtl w:val="0"/>
          <w:lang w:val="it-IT"/>
        </w:rPr>
        <w:t xml:space="preserve"> indica che </w:t>
      </w:r>
      <w:r>
        <w:rPr>
          <w:rFonts w:ascii="Helvetica" w:hAnsi="Helvetica" w:hint="default"/>
          <w:sz w:val="24"/>
          <w:szCs w:val="24"/>
          <w:rtl w:val="0"/>
          <w:lang w:val="it-IT"/>
        </w:rPr>
        <w:t>“</w:t>
      </w:r>
      <w:r>
        <w:rPr>
          <w:rFonts w:ascii="Helvetica" w:hAnsi="Helvetica"/>
          <w:i w:val="1"/>
          <w:iCs w:val="1"/>
          <w:sz w:val="24"/>
          <w:szCs w:val="24"/>
          <w:rtl w:val="0"/>
          <w:lang w:val="it-IT"/>
        </w:rPr>
        <w:t>I Consiglieri hanno il diritto di presentare interrogazioni e mozioni, formulandole per iscritto: di</w:t>
      </w:r>
      <w:r>
        <w:rPr>
          <w:rFonts w:ascii="Helvetica" w:hAnsi="Helvetica"/>
          <w:i w:val="1"/>
          <w:iCs w:val="1"/>
          <w:sz w:val="24"/>
          <w:szCs w:val="24"/>
          <w:rtl w:val="0"/>
          <w:lang w:val="it-IT"/>
        </w:rPr>
        <w:t xml:space="preserve"> </w:t>
      </w:r>
      <w:r>
        <w:rPr>
          <w:rFonts w:ascii="Helvetica" w:hAnsi="Helvetica"/>
          <w:i w:val="1"/>
          <w:iCs w:val="1"/>
          <w:sz w:val="24"/>
          <w:szCs w:val="24"/>
          <w:rtl w:val="0"/>
          <w:lang w:val="fr-FR"/>
        </w:rPr>
        <w:t>esse pu</w:t>
      </w:r>
      <w:r>
        <w:rPr>
          <w:rFonts w:ascii="Helvetica" w:hAnsi="Helvetica" w:hint="default"/>
          <w:i w:val="1"/>
          <w:iCs w:val="1"/>
          <w:sz w:val="24"/>
          <w:szCs w:val="24"/>
          <w:rtl w:val="0"/>
          <w:lang w:val="it-IT"/>
        </w:rPr>
        <w:t xml:space="preserve">ò </w:t>
      </w:r>
      <w:r>
        <w:rPr>
          <w:rFonts w:ascii="Helvetica" w:hAnsi="Helvetica"/>
          <w:i w:val="1"/>
          <w:iCs w:val="1"/>
          <w:sz w:val="24"/>
          <w:szCs w:val="24"/>
          <w:rtl w:val="0"/>
          <w:lang w:val="it-IT"/>
        </w:rPr>
        <w:t>darsi lettura in aula, in occasione degli interventi in apertura di seduta, di cui al successivo</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articolo 56</w:t>
      </w:r>
      <w:r>
        <w:rPr>
          <w:rFonts w:ascii="Helvetica" w:hAnsi="Helvetica"/>
          <w:sz w:val="24"/>
          <w:szCs w:val="24"/>
          <w:rtl w:val="0"/>
        </w:rPr>
        <w:t>.</w:t>
      </w:r>
      <w:r>
        <w:rPr>
          <w:rFonts w:ascii="Helvetica" w:hAnsi="Helvetica" w:hint="default"/>
          <w:sz w:val="24"/>
          <w:szCs w:val="24"/>
          <w:rtl w:val="0"/>
          <w:lang w:val="it-IT"/>
        </w:rPr>
        <w:t>”</w:t>
      </w:r>
    </w:p>
    <w:p>
      <w:pPr>
        <w:pStyle w:val="Di default"/>
        <w:bidi w:val="0"/>
        <w:spacing w:before="0"/>
        <w:ind w:left="0" w:right="0" w:firstLine="0"/>
        <w:jc w:val="left"/>
        <w:rPr>
          <w:rFonts w:ascii="Helvetica" w:cs="Helvetica" w:hAnsi="Helvetica" w:eastAsia="Helvetica"/>
          <w:sz w:val="24"/>
          <w:szCs w:val="24"/>
          <w:rtl w:val="0"/>
        </w:rPr>
      </w:pPr>
    </w:p>
    <w:p>
      <w:pPr>
        <w:pStyle w:val="Di default"/>
        <w:bidi w:val="0"/>
        <w:spacing w:before="0"/>
        <w:ind w:left="0" w:right="0" w:firstLine="0"/>
        <w:jc w:val="left"/>
        <w:rPr>
          <w:rFonts w:ascii="Helvetica" w:cs="Helvetica" w:hAnsi="Helvetica" w:eastAsia="Helvetica"/>
          <w:i w:val="1"/>
          <w:iCs w:val="1"/>
          <w:sz w:val="24"/>
          <w:szCs w:val="24"/>
          <w:rtl w:val="0"/>
        </w:rPr>
      </w:pPr>
      <w:r>
        <w:rPr>
          <w:rFonts w:ascii="Helvetica" w:hAnsi="Helvetica"/>
          <w:sz w:val="24"/>
          <w:szCs w:val="24"/>
          <w:rtl w:val="0"/>
          <w:lang w:val="it-IT"/>
        </w:rPr>
        <w:t>all</w:t>
      </w:r>
      <w:r>
        <w:rPr>
          <w:rFonts w:ascii="Helvetica" w:hAnsi="Helvetica" w:hint="default"/>
          <w:sz w:val="24"/>
          <w:szCs w:val="24"/>
          <w:rtl w:val="0"/>
          <w:lang w:val="it-IT"/>
        </w:rPr>
        <w:t>’</w:t>
      </w:r>
      <w:r>
        <w:rPr>
          <w:rFonts w:ascii="Helvetica" w:hAnsi="Helvetica"/>
          <w:sz w:val="24"/>
          <w:szCs w:val="24"/>
          <w:rtl w:val="0"/>
          <w:lang w:val="it-IT"/>
        </w:rPr>
        <w:t>art. 29 il medesimo Regolamento definisce al comma 1 cosa si intenda per interrogazione (</w:t>
      </w:r>
      <w:r>
        <w:rPr>
          <w:rFonts w:ascii="Helvetica" w:hAnsi="Helvetica" w:hint="default"/>
          <w:sz w:val="24"/>
          <w:szCs w:val="24"/>
          <w:rtl w:val="0"/>
          <w:lang w:val="it-IT"/>
        </w:rPr>
        <w:t>“</w:t>
      </w:r>
      <w:r>
        <w:rPr>
          <w:rFonts w:ascii="Helvetica" w:hAnsi="Helvetica"/>
          <w:i w:val="1"/>
          <w:iCs w:val="1"/>
          <w:sz w:val="24"/>
          <w:szCs w:val="24"/>
          <w:rtl w:val="0"/>
        </w:rPr>
        <w:t>L</w:t>
      </w:r>
      <w:r>
        <w:rPr>
          <w:rFonts w:ascii="Helvetica" w:hAnsi="Helvetica" w:hint="default"/>
          <w:i w:val="1"/>
          <w:iCs w:val="1"/>
          <w:sz w:val="24"/>
          <w:szCs w:val="24"/>
          <w:rtl w:val="0"/>
          <w:lang w:val="it-IT"/>
        </w:rPr>
        <w:t>’</w:t>
      </w:r>
      <w:r>
        <w:rPr>
          <w:rFonts w:ascii="Helvetica" w:hAnsi="Helvetica"/>
          <w:i w:val="1"/>
          <w:iCs w:val="1"/>
          <w:sz w:val="24"/>
          <w:szCs w:val="24"/>
          <w:rtl w:val="0"/>
          <w:lang w:val="it-IT"/>
        </w:rPr>
        <w:t>interrogazione consiste nella domanda rivolta al Sindaco, a un singolo Assessore o alla Giunta</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per conoscere:</w:t>
      </w:r>
    </w:p>
    <w:p>
      <w:pPr>
        <w:pStyle w:val="Di default"/>
        <w:bidi w:val="0"/>
        <w:spacing w:before="0"/>
        <w:ind w:left="0" w:right="0" w:firstLine="0"/>
        <w:jc w:val="left"/>
        <w:rPr>
          <w:rFonts w:ascii="Helvetica" w:cs="Helvetica" w:hAnsi="Helvetica" w:eastAsia="Helvetica"/>
          <w:i w:val="1"/>
          <w:iCs w:val="1"/>
          <w:sz w:val="24"/>
          <w:szCs w:val="24"/>
          <w:rtl w:val="0"/>
        </w:rPr>
      </w:pPr>
      <w:r>
        <w:rPr>
          <w:rFonts w:ascii="Helvetica" w:hAnsi="Helvetica"/>
          <w:i w:val="1"/>
          <w:iCs w:val="1"/>
          <w:sz w:val="24"/>
          <w:szCs w:val="24"/>
          <w:rtl w:val="0"/>
          <w:lang w:val="it-IT"/>
        </w:rPr>
        <w:t>a) se un determinato fatto sia vero;</w:t>
      </w:r>
    </w:p>
    <w:p>
      <w:pPr>
        <w:pStyle w:val="Di default"/>
        <w:bidi w:val="0"/>
        <w:spacing w:before="0"/>
        <w:ind w:left="0" w:right="0" w:firstLine="0"/>
        <w:jc w:val="left"/>
        <w:rPr>
          <w:rFonts w:ascii="Helvetica" w:cs="Helvetica" w:hAnsi="Helvetica" w:eastAsia="Helvetica"/>
          <w:i w:val="1"/>
          <w:iCs w:val="1"/>
          <w:sz w:val="24"/>
          <w:szCs w:val="24"/>
          <w:rtl w:val="0"/>
        </w:rPr>
      </w:pPr>
      <w:r>
        <w:rPr>
          <w:rFonts w:ascii="Helvetica" w:hAnsi="Helvetica"/>
          <w:i w:val="1"/>
          <w:iCs w:val="1"/>
          <w:sz w:val="24"/>
          <w:szCs w:val="24"/>
          <w:rtl w:val="0"/>
          <w:lang w:val="it-IT"/>
        </w:rPr>
        <w:t>b) se dello stesso fatto sia pervenuta qualche informazione e se, nel caso in cui essa sia risultata</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fondata, siano stati adottati o stiano per essere adottati provvedimenti in proposito;</w:t>
      </w:r>
    </w:p>
    <w:p>
      <w:pPr>
        <w:pStyle w:val="Di default"/>
        <w:bidi w:val="0"/>
        <w:spacing w:before="0"/>
        <w:ind w:left="0" w:right="0" w:firstLine="0"/>
        <w:jc w:val="left"/>
        <w:rPr>
          <w:rFonts w:ascii="Helvetica" w:cs="Helvetica" w:hAnsi="Helvetica" w:eastAsia="Helvetica"/>
          <w:sz w:val="24"/>
          <w:szCs w:val="24"/>
          <w:rtl w:val="0"/>
        </w:rPr>
      </w:pPr>
      <w:r>
        <w:rPr>
          <w:rFonts w:ascii="Helvetica" w:hAnsi="Helvetica"/>
          <w:i w:val="1"/>
          <w:iCs w:val="1"/>
          <w:sz w:val="24"/>
          <w:szCs w:val="24"/>
          <w:rtl w:val="0"/>
          <w:lang w:val="it-IT"/>
        </w:rPr>
        <w:t>c) quali siano i motivi dell'operato dell'Amministrazione o i suoi intendimenti su un</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determinato</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argomento</w:t>
      </w:r>
      <w:r>
        <w:rPr>
          <w:rFonts w:ascii="Helvetica" w:hAnsi="Helvetica" w:hint="default"/>
          <w:i w:val="1"/>
          <w:iCs w:val="1"/>
          <w:sz w:val="24"/>
          <w:szCs w:val="24"/>
          <w:rtl w:val="0"/>
          <w:lang w:val="it-IT"/>
        </w:rPr>
        <w:t>”</w:t>
      </w:r>
      <w:r>
        <w:rPr>
          <w:rFonts w:ascii="Helvetica" w:hAnsi="Helvetica"/>
          <w:sz w:val="24"/>
          <w:szCs w:val="24"/>
          <w:rtl w:val="0"/>
          <w:lang w:val="it-IT"/>
        </w:rPr>
        <w:t>)</w:t>
      </w:r>
    </w:p>
    <w:p>
      <w:pPr>
        <w:pStyle w:val="Di default"/>
        <w:bidi w:val="0"/>
        <w:spacing w:before="0"/>
        <w:ind w:left="0" w:right="0" w:firstLine="0"/>
        <w:jc w:val="left"/>
        <w:rPr>
          <w:rFonts w:ascii="Helvetica" w:cs="Helvetica" w:hAnsi="Helvetica" w:eastAsia="Helvetica"/>
          <w:sz w:val="24"/>
          <w:szCs w:val="24"/>
          <w:rtl w:val="0"/>
        </w:rPr>
      </w:pPr>
    </w:p>
    <w:p>
      <w:pPr>
        <w:pStyle w:val="Di default"/>
        <w:bidi w:val="0"/>
        <w:spacing w:before="0"/>
        <w:ind w:left="0" w:right="0" w:firstLine="0"/>
        <w:jc w:val="left"/>
        <w:rPr>
          <w:rFonts w:ascii="Helvetica" w:cs="Helvetica" w:hAnsi="Helvetica" w:eastAsia="Helvetica"/>
          <w:sz w:val="24"/>
          <w:szCs w:val="24"/>
          <w:rtl w:val="0"/>
        </w:rPr>
      </w:pPr>
      <w:r>
        <w:rPr>
          <w:rFonts w:ascii="Helvetica" w:hAnsi="Helvetica"/>
          <w:sz w:val="24"/>
          <w:szCs w:val="24"/>
          <w:rtl w:val="0"/>
          <w:lang w:val="it-IT"/>
        </w:rPr>
        <w:t>al comma 2, l</w:t>
      </w:r>
      <w:r>
        <w:rPr>
          <w:rFonts w:ascii="Helvetica" w:hAnsi="Helvetica" w:hint="default"/>
          <w:sz w:val="24"/>
          <w:szCs w:val="24"/>
          <w:rtl w:val="0"/>
          <w:lang w:val="it-IT"/>
        </w:rPr>
        <w:t>’</w:t>
      </w:r>
      <w:r>
        <w:rPr>
          <w:rFonts w:ascii="Helvetica" w:hAnsi="Helvetica"/>
          <w:sz w:val="24"/>
          <w:szCs w:val="24"/>
          <w:rtl w:val="0"/>
          <w:lang w:val="it-IT"/>
        </w:rPr>
        <w:t xml:space="preserve">art. 29 stabilisce che </w:t>
      </w:r>
      <w:r>
        <w:rPr>
          <w:rFonts w:ascii="Helvetica" w:hAnsi="Helvetica" w:hint="default"/>
          <w:sz w:val="24"/>
          <w:szCs w:val="24"/>
          <w:rtl w:val="0"/>
          <w:lang w:val="it-IT"/>
        </w:rPr>
        <w:t>“</w:t>
      </w:r>
      <w:r>
        <w:rPr>
          <w:rFonts w:ascii="Helvetica" w:hAnsi="Helvetica"/>
          <w:i w:val="1"/>
          <w:iCs w:val="1"/>
          <w:sz w:val="24"/>
          <w:szCs w:val="24"/>
          <w:rtl w:val="0"/>
          <w:lang w:val="it-IT"/>
        </w:rPr>
        <w:t>l</w:t>
      </w:r>
      <w:r>
        <w:rPr>
          <w:rFonts w:ascii="Helvetica" w:hAnsi="Helvetica"/>
          <w:i w:val="1"/>
          <w:iCs w:val="1"/>
          <w:sz w:val="24"/>
          <w:szCs w:val="24"/>
          <w:rtl w:val="0"/>
          <w:lang w:val="it-IT"/>
        </w:rPr>
        <w:t>a risposta scritta all'interrogazione deve essere data dal Sindaco o dall'Assessore delegato alla</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specifica materia entro 30 giorni dalla</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presentazione. In difetto il Presidente del Consiglio, su</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richiesta del consigliere interessato e sentita la Conferenza dei Capigruppo, pronuncia, senza</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indugio, censura nei confronti del Sindaco o dell</w:t>
      </w:r>
      <w:r>
        <w:rPr>
          <w:rFonts w:ascii="Helvetica" w:hAnsi="Helvetica" w:hint="default"/>
          <w:i w:val="1"/>
          <w:iCs w:val="1"/>
          <w:sz w:val="24"/>
          <w:szCs w:val="24"/>
          <w:rtl w:val="1"/>
        </w:rPr>
        <w:t>’</w:t>
      </w:r>
      <w:r>
        <w:rPr>
          <w:rFonts w:ascii="Helvetica" w:hAnsi="Helvetica"/>
          <w:i w:val="1"/>
          <w:iCs w:val="1"/>
          <w:sz w:val="24"/>
          <w:szCs w:val="24"/>
          <w:rtl w:val="0"/>
          <w:lang w:val="it-IT"/>
        </w:rPr>
        <w:t>Assessore di riferimento. In tal caso, la risposta</w:t>
      </w:r>
      <w:r>
        <w:rPr>
          <w:rFonts w:ascii="Helvetica" w:hAnsi="Helvetica"/>
          <w:i w:val="1"/>
          <w:iCs w:val="1"/>
          <w:sz w:val="24"/>
          <w:szCs w:val="24"/>
          <w:rtl w:val="0"/>
          <w:lang w:val="it-IT"/>
        </w:rPr>
        <w:t xml:space="preserve"> </w:t>
      </w:r>
      <w:r>
        <w:rPr>
          <w:rFonts w:ascii="Helvetica" w:hAnsi="Helvetica"/>
          <w:i w:val="1"/>
          <w:iCs w:val="1"/>
          <w:sz w:val="24"/>
          <w:szCs w:val="24"/>
          <w:rtl w:val="0"/>
          <w:lang w:val="it-IT"/>
        </w:rPr>
        <w:t>dovr</w:t>
      </w:r>
      <w:r>
        <w:rPr>
          <w:rFonts w:ascii="Helvetica" w:hAnsi="Helvetica" w:hint="default"/>
          <w:i w:val="1"/>
          <w:iCs w:val="1"/>
          <w:sz w:val="24"/>
          <w:szCs w:val="24"/>
          <w:rtl w:val="0"/>
        </w:rPr>
        <w:t xml:space="preserve">à </w:t>
      </w:r>
      <w:r>
        <w:rPr>
          <w:rFonts w:ascii="Helvetica" w:hAnsi="Helvetica"/>
          <w:i w:val="1"/>
          <w:iCs w:val="1"/>
          <w:sz w:val="24"/>
          <w:szCs w:val="24"/>
          <w:rtl w:val="0"/>
          <w:lang w:val="it-IT"/>
        </w:rPr>
        <w:t>comunque essere data oralmente in occasione del primo Consiglio utile</w:t>
      </w:r>
      <w:r>
        <w:rPr>
          <w:rFonts w:ascii="Helvetica" w:hAnsi="Helvetica"/>
          <w:sz w:val="24"/>
          <w:szCs w:val="24"/>
          <w:rtl w:val="0"/>
        </w:rPr>
        <w:t>.</w:t>
      </w:r>
      <w:r>
        <w:rPr>
          <w:rFonts w:ascii="Helvetica" w:hAnsi="Helvetica" w:hint="default"/>
          <w:sz w:val="24"/>
          <w:szCs w:val="24"/>
          <w:rtl w:val="0"/>
          <w:lang w:val="it-IT"/>
        </w:rPr>
        <w:t xml:space="preserve">” </w:t>
      </w:r>
      <w:r>
        <w:rPr>
          <w:rFonts w:ascii="Helvetica" w:hAnsi="Helvetica"/>
          <w:sz w:val="24"/>
          <w:szCs w:val="24"/>
          <w:rtl w:val="0"/>
          <w:lang w:val="it-IT"/>
        </w:rPr>
        <w:t>(l</w:t>
      </w:r>
      <w:r>
        <w:rPr>
          <w:rFonts w:ascii="Helvetica" w:hAnsi="Helvetica" w:hint="default"/>
          <w:sz w:val="24"/>
          <w:szCs w:val="24"/>
          <w:rtl w:val="0"/>
          <w:lang w:val="it-IT"/>
        </w:rPr>
        <w:t>’</w:t>
      </w:r>
      <w:r>
        <w:rPr>
          <w:rFonts w:ascii="Helvetica" w:hAnsi="Helvetica"/>
          <w:sz w:val="24"/>
          <w:szCs w:val="24"/>
          <w:rtl w:val="0"/>
          <w:lang w:val="it-IT"/>
        </w:rPr>
        <w:t>ultima frase non era vigente al momento dell</w:t>
      </w:r>
      <w:r>
        <w:rPr>
          <w:rFonts w:ascii="Helvetica" w:hAnsi="Helvetica" w:hint="default"/>
          <w:sz w:val="24"/>
          <w:szCs w:val="24"/>
          <w:rtl w:val="0"/>
          <w:lang w:val="it-IT"/>
        </w:rPr>
        <w:t>’</w:t>
      </w:r>
      <w:r>
        <w:rPr>
          <w:rFonts w:ascii="Helvetica" w:hAnsi="Helvetica"/>
          <w:sz w:val="24"/>
          <w:szCs w:val="24"/>
          <w:rtl w:val="0"/>
          <w:lang w:val="it-IT"/>
        </w:rPr>
        <w:t>interrogazione)</w:t>
      </w:r>
    </w:p>
    <w:p>
      <w:pPr>
        <w:pStyle w:val="Corpo"/>
        <w:bidi w:val="0"/>
      </w:pPr>
    </w:p>
    <w:p>
      <w:pPr>
        <w:pStyle w:val="Corpo"/>
        <w:bidi w:val="0"/>
      </w:pPr>
      <w:r>
        <w:rPr>
          <w:rtl w:val="0"/>
        </w:rPr>
        <w:t>Non avendo ricevuta risposta dal sindaco nei tempi stabiliti dalla legge, dallo statuto e dal regolamento, in data 28 febbraio 2020, il sottoscritto depositava formalmente la richiesta al Presidente del Consiglio Comunale di Varese per l</w:t>
      </w:r>
      <w:r>
        <w:rPr>
          <w:rtl w:val="0"/>
        </w:rPr>
        <w:t>’</w:t>
      </w:r>
      <w:r>
        <w:rPr>
          <w:rtl w:val="0"/>
        </w:rPr>
        <w:t>espressione della censura prevista dal Regolamento (allegato 4).</w:t>
      </w:r>
    </w:p>
    <w:p>
      <w:pPr>
        <w:pStyle w:val="Corpo"/>
        <w:bidi w:val="0"/>
      </w:pPr>
    </w:p>
    <w:p>
      <w:pPr>
        <w:pStyle w:val="Corpo"/>
        <w:bidi w:val="0"/>
      </w:pPr>
      <w:r>
        <w:rPr>
          <w:rtl w:val="0"/>
        </w:rPr>
        <w:t>Bench</w:t>
      </w:r>
      <w:r>
        <w:rPr>
          <w:rtl w:val="0"/>
        </w:rPr>
        <w:t xml:space="preserve">é </w:t>
      </w:r>
      <w:r>
        <w:rPr>
          <w:rtl w:val="0"/>
        </w:rPr>
        <w:t>dal momento della presentazione della richiesta, si siano tenute ben 11 Conferenze dei Capigruppo e 8 sedute di Consiglio Comunale, il presidente del Consiglio Comunale, sig. Stefano Malerba, malgrado il regolamento richieda un</w:t>
      </w:r>
      <w:r>
        <w:rPr>
          <w:rtl w:val="0"/>
        </w:rPr>
        <w:t>’</w:t>
      </w:r>
      <w:r>
        <w:rPr>
          <w:rtl w:val="0"/>
        </w:rPr>
        <w:t xml:space="preserve">azione </w:t>
      </w:r>
      <w:r>
        <w:rPr>
          <w:rtl w:val="0"/>
        </w:rPr>
        <w:t>“</w:t>
      </w:r>
      <w:r>
        <w:rPr>
          <w:rtl w:val="0"/>
        </w:rPr>
        <w:t>senza indugio</w:t>
      </w:r>
      <w:r>
        <w:rPr>
          <w:rtl w:val="0"/>
        </w:rPr>
        <w:t xml:space="preserve">” </w:t>
      </w:r>
      <w:r>
        <w:rPr>
          <w:rtl w:val="0"/>
        </w:rPr>
        <w:t>a tutela dei diritti dei consiglieri comunali, non ha mai posto all</w:t>
      </w:r>
      <w:r>
        <w:rPr>
          <w:rtl w:val="0"/>
        </w:rPr>
        <w:t>’</w:t>
      </w:r>
      <w:r>
        <w:rPr>
          <w:rtl w:val="0"/>
        </w:rPr>
        <w:t>ordine del giorno della Conferenza dei Capigruppo la richiesta di censura richiesta dal sottoscritto e tanto meno ha provveduto a censurare il Sindaco in Consiglio Comunale.</w:t>
      </w:r>
    </w:p>
    <w:p>
      <w:pPr>
        <w:pStyle w:val="Corpo"/>
        <w:bidi w:val="0"/>
      </w:pPr>
    </w:p>
    <w:p>
      <w:pPr>
        <w:pStyle w:val="Corpo"/>
        <w:bidi w:val="0"/>
      </w:pPr>
      <w:r>
        <w:rPr>
          <w:rtl w:val="0"/>
        </w:rPr>
        <w:t>Si segnala che lo Statuto del Comune di Varese prevede che il Consiglio Comunale possa revocare il presidente per gravi e ripetute violazioni dello Statuto o del Regolamento.</w:t>
      </w:r>
    </w:p>
    <w:p>
      <w:pPr>
        <w:pStyle w:val="Corpo"/>
        <w:bidi w:val="0"/>
      </w:pPr>
    </w:p>
    <w:p>
      <w:pPr>
        <w:pStyle w:val="Corpo"/>
        <w:bidi w:val="0"/>
      </w:pPr>
      <w:r>
        <w:rPr>
          <w:rtl w:val="0"/>
        </w:rPr>
        <w:t>Tutto quanto sopra esposto, il sottoscritto chiede alla S.V. di voler intervenire presso il Comune di Varese per ripristinare la legalit</w:t>
      </w:r>
      <w:r>
        <w:rPr>
          <w:rtl w:val="0"/>
        </w:rPr>
        <w:t xml:space="preserve">à </w:t>
      </w:r>
      <w:r>
        <w:rPr>
          <w:rtl w:val="0"/>
        </w:rPr>
        <w:t xml:space="preserve">e il rispetto D. Lgs. 267/2000, dello Statuto e del Regolamento </w:t>
      </w:r>
    </w:p>
    <w:p>
      <w:pPr>
        <w:pStyle w:val="Corpo"/>
        <w:bidi w:val="0"/>
      </w:pPr>
    </w:p>
    <w:p>
      <w:pPr>
        <w:pStyle w:val="Corpo"/>
        <w:bidi w:val="0"/>
      </w:pPr>
      <w:r>
        <w:rPr>
          <w:rtl w:val="0"/>
        </w:rPr>
        <w:t>diffidando il Sindaco di Varese, avv. Davide Galimberti al rispetto dell</w:t>
      </w:r>
      <w:r>
        <w:rPr>
          <w:rtl w:val="0"/>
        </w:rPr>
        <w:t>’</w:t>
      </w:r>
      <w:r>
        <w:rPr>
          <w:rtl w:val="0"/>
        </w:rPr>
        <w:t>art. 43 del D. Lgs. 267/2000, dell</w:t>
      </w:r>
      <w:r>
        <w:rPr>
          <w:rtl w:val="0"/>
        </w:rPr>
        <w:t>’</w:t>
      </w:r>
      <w:r>
        <w:rPr>
          <w:rtl w:val="0"/>
        </w:rPr>
        <w:t>art. 23 dello Statuto del Comune di Varese e dell</w:t>
      </w:r>
      <w:r>
        <w:rPr>
          <w:rtl w:val="0"/>
        </w:rPr>
        <w:t>’</w:t>
      </w:r>
      <w:r>
        <w:rPr>
          <w:rtl w:val="0"/>
        </w:rPr>
        <w:t>art. 29 comma 2 del regolamento per il funzionamento del Consiglio Comunale di Varese e a rispondere all</w:t>
      </w:r>
      <w:r>
        <w:rPr>
          <w:rtl w:val="0"/>
        </w:rPr>
        <w:t>’</w:t>
      </w:r>
      <w:r>
        <w:rPr>
          <w:rtl w:val="0"/>
        </w:rPr>
        <w:t>interrogazione presentata in data 18 ottobre 2019</w:t>
      </w:r>
    </w:p>
    <w:p>
      <w:pPr>
        <w:pStyle w:val="Corpo"/>
        <w:bidi w:val="0"/>
      </w:pPr>
    </w:p>
    <w:p>
      <w:pPr>
        <w:pStyle w:val="Corpo"/>
        <w:bidi w:val="0"/>
      </w:pPr>
      <w:r>
        <w:rPr>
          <w:rtl w:val="0"/>
        </w:rPr>
        <w:t>intimando al presidente del Consiglio Comunale, sig. Stefano Malerba, di dar corso alla richiesta di censura del sindaco Galimberti ai sensi dell</w:t>
      </w:r>
      <w:r>
        <w:rPr>
          <w:rtl w:val="0"/>
        </w:rPr>
        <w:t>’</w:t>
      </w:r>
      <w:r>
        <w:rPr>
          <w:rtl w:val="0"/>
        </w:rPr>
        <w:t>art. 29 comma 2 del Regolamento per il funzionamento del Consiglio Comunale.</w:t>
      </w:r>
    </w:p>
    <w:p>
      <w:pPr>
        <w:pStyle w:val="Corpo"/>
        <w:bidi w:val="0"/>
      </w:pPr>
    </w:p>
    <w:p>
      <w:pPr>
        <w:pStyle w:val="Corpo"/>
        <w:bidi w:val="0"/>
      </w:pPr>
      <w:r>
        <w:rPr>
          <w:rtl w:val="0"/>
        </w:rPr>
        <w:t>Varese, 28 dicembre 2020</w:t>
      </w:r>
    </w:p>
    <w:p>
      <w:pPr>
        <w:pStyle w:val="Corpo"/>
        <w:bidi w:val="0"/>
      </w:pPr>
    </w:p>
    <w:p>
      <w:pPr>
        <w:pStyle w:val="Corpo"/>
        <w:bidi w:val="0"/>
      </w:pPr>
      <w:r>
        <w:rPr>
          <w:rtl w:val="0"/>
        </w:rPr>
        <w:t>Fabio Binelli</w:t>
      </w:r>
    </w:p>
    <w:p>
      <w:pPr>
        <w:pStyle w:val="Corpo"/>
        <w:bidi w:val="0"/>
      </w:pPr>
      <w:r>
        <w:rPr>
          <w:rtl w:val="0"/>
        </w:rPr>
        <w:t>consigliere comunale di Varese</w:t>
      </w:r>
    </w:p>
    <w:p>
      <w:pPr>
        <w:pStyle w:val="Corpo"/>
        <w:bidi w:val="0"/>
      </w:pPr>
      <w:r>
        <w:rPr>
          <w:rtl w:val="0"/>
        </w:rPr>
        <w:t>gruppo Lega Nord Lega Lombarda</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 w:type="character" w:styleId="Hyperlink.0">
    <w:name w:val="Hyperlink.0"/>
    <w:basedOn w:val="Hyperlink"/>
    <w:next w:val="Hyperlink.0"/>
    <w:rPr>
      <w:u w:val="single"/>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3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